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DF28" w14:textId="5130EA50" w:rsidR="008B2BCE" w:rsidRDefault="008B2BCE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</w:rPr>
      </w:pPr>
      <w:r>
        <w:rPr>
          <w:rFonts w:ascii="TimesNewRomanPS-BoldMT" w:hAnsi="TimesNewRomanPS-BoldMT" w:cs="TimesNewRomanPS-BoldMT"/>
          <w:b/>
          <w:bCs/>
          <w:kern w:val="0"/>
        </w:rPr>
        <w:t xml:space="preserve">                                         </w:t>
      </w:r>
      <w:r w:rsidRPr="008B2BCE">
        <w:rPr>
          <w:rFonts w:ascii="TimesNewRomanPS-BoldMT" w:hAnsi="TimesNewRomanPS-BoldMT" w:cs="TimesNewRomanPS-BoldMT"/>
          <w:kern w:val="0"/>
        </w:rPr>
        <w:t>PATVIRTINTA</w:t>
      </w:r>
    </w:p>
    <w:p w14:paraId="186761F5" w14:textId="253A170A" w:rsidR="008B2BCE" w:rsidRDefault="008B2BCE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lang w:val="pt-BR"/>
        </w:rPr>
      </w:pPr>
      <w:r w:rsidRPr="008B2BCE">
        <w:rPr>
          <w:rFonts w:ascii="TimesNewRomanPS-BoldMT" w:hAnsi="TimesNewRomanPS-BoldMT" w:cs="TimesNewRomanPS-BoldMT"/>
          <w:kern w:val="0"/>
          <w:lang w:val="pt-BR"/>
        </w:rPr>
        <w:t xml:space="preserve">        </w:t>
      </w:r>
      <w:r>
        <w:rPr>
          <w:rFonts w:ascii="TimesNewRomanPS-BoldMT" w:hAnsi="TimesNewRomanPS-BoldMT" w:cs="TimesNewRomanPS-BoldMT"/>
          <w:kern w:val="0"/>
          <w:lang w:val="pt-BR"/>
        </w:rPr>
        <w:t xml:space="preserve">                                                        </w:t>
      </w:r>
      <w:r w:rsidRPr="008B2BCE">
        <w:rPr>
          <w:rFonts w:ascii="TimesNewRomanPS-BoldMT" w:hAnsi="TimesNewRomanPS-BoldMT" w:cs="TimesNewRomanPS-BoldMT"/>
          <w:kern w:val="0"/>
          <w:lang w:val="pt-BR"/>
        </w:rPr>
        <w:t>Vilniaus r. Riešės šv. Faustinos</w:t>
      </w:r>
    </w:p>
    <w:p w14:paraId="533FC460" w14:textId="39421B2D" w:rsidR="008B2BCE" w:rsidRDefault="008B2BCE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lang w:val="pt-BR"/>
        </w:rPr>
      </w:pPr>
      <w:r>
        <w:rPr>
          <w:rFonts w:ascii="TimesNewRomanPS-BoldMT" w:hAnsi="TimesNewRomanPS-BoldMT" w:cs="TimesNewRomanPS-BoldMT"/>
          <w:kern w:val="0"/>
          <w:lang w:val="pt-BR"/>
        </w:rPr>
        <w:t xml:space="preserve">                                                                     Kovalskos pagrindinės mokyklos</w:t>
      </w:r>
    </w:p>
    <w:p w14:paraId="406A9BB0" w14:textId="7762F62D" w:rsidR="008B2BCE" w:rsidRDefault="008B2BCE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lang w:val="pt-BR"/>
        </w:rPr>
      </w:pPr>
      <w:r>
        <w:rPr>
          <w:rFonts w:ascii="TimesNewRomanPS-BoldMT" w:hAnsi="TimesNewRomanPS-BoldMT" w:cs="TimesNewRomanPS-BoldMT"/>
          <w:kern w:val="0"/>
          <w:lang w:val="pt-BR"/>
        </w:rPr>
        <w:t xml:space="preserve">                                                                 direktoriaus 2025 birželio 21 d. </w:t>
      </w:r>
    </w:p>
    <w:p w14:paraId="32F8FFD2" w14:textId="6669D487" w:rsidR="008B2BCE" w:rsidRDefault="008B2BCE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lang w:val="pt-BR"/>
        </w:rPr>
      </w:pPr>
      <w:r>
        <w:rPr>
          <w:rFonts w:ascii="TimesNewRomanPS-BoldMT" w:hAnsi="TimesNewRomanPS-BoldMT" w:cs="TimesNewRomanPS-BoldMT"/>
          <w:kern w:val="0"/>
          <w:lang w:val="pt-BR"/>
        </w:rPr>
        <w:t xml:space="preserve">                                           įsakymu Nr.V-33</w:t>
      </w:r>
    </w:p>
    <w:p w14:paraId="19753D5B" w14:textId="77777777" w:rsidR="008B2BCE" w:rsidRPr="008B2BCE" w:rsidRDefault="008B2BCE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kern w:val="0"/>
          <w:lang w:val="pt-BR"/>
        </w:rPr>
      </w:pPr>
    </w:p>
    <w:p w14:paraId="465FBB19" w14:textId="015B6DC5" w:rsidR="00AE6F92" w:rsidRPr="008B2BCE" w:rsidRDefault="00AE6F92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</w:rPr>
      </w:pPr>
      <w:r w:rsidRPr="008B2BCE">
        <w:rPr>
          <w:rFonts w:ascii="TimesNewRomanPS-BoldMT" w:hAnsi="TimesNewRomanPS-BoldMT" w:cs="TimesNewRomanPS-BoldMT"/>
          <w:b/>
          <w:bCs/>
          <w:kern w:val="0"/>
          <w:lang w:val="pt-BR"/>
        </w:rPr>
        <w:t xml:space="preserve">VILNIAUS R. RIEŠĖS ŠV. </w:t>
      </w:r>
      <w:r w:rsidRPr="008B2BCE">
        <w:rPr>
          <w:rFonts w:ascii="TimesNewRomanPS-BoldMT" w:hAnsi="TimesNewRomanPS-BoldMT" w:cs="TimesNewRomanPS-BoldMT"/>
          <w:b/>
          <w:bCs/>
          <w:kern w:val="0"/>
        </w:rPr>
        <w:t>FAUSTINOS KOVALSKOS PAGRINDINĖS MOKYKLOS REAGAVIMO Į MOKINIŲ</w:t>
      </w:r>
    </w:p>
    <w:p w14:paraId="61998E37" w14:textId="32D5AD06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 w:rsidRPr="008B2BCE">
        <w:rPr>
          <w:rFonts w:ascii="TimesNewRomanPS-BoldMT" w:hAnsi="TimesNewRomanPS-BoldMT" w:cs="TimesNewRomanPS-BoldMT"/>
          <w:b/>
          <w:bCs/>
          <w:kern w:val="0"/>
        </w:rPr>
        <w:t xml:space="preserve"> </w:t>
      </w:r>
      <w:r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PSICHOAKTYVIŲJŲ MEDŽIAGŲ VARTOJIMO, PLATINIMO IR DISPONAVIMO</w:t>
      </w:r>
    </w:p>
    <w:p w14:paraId="5AF1AF8B" w14:textId="77777777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PSICHOAKTYVIOSIOMIS MEDŽIAGOMIS ATVEJUS BEI PAGALBOS TEIKIMO</w:t>
      </w:r>
    </w:p>
    <w:p w14:paraId="04E83FFE" w14:textId="77777777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MOKINIAMS, JŲ TĖVAMS AR KITIEMS ATSTOVAMS PAGAL ĮSTATYMĄ TVARKOS</w:t>
      </w:r>
    </w:p>
    <w:p w14:paraId="5CEB943E" w14:textId="77777777" w:rsidR="00AE6F92" w:rsidRDefault="00AE6F92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APRAŠAS</w:t>
      </w:r>
    </w:p>
    <w:p w14:paraId="5FF9116E" w14:textId="77777777" w:rsidR="000E707C" w:rsidRPr="00AE6F92" w:rsidRDefault="000E707C" w:rsidP="00AE6F9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lang w:val="pt-BR"/>
        </w:rPr>
      </w:pPr>
    </w:p>
    <w:p w14:paraId="54A2E55D" w14:textId="77777777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I SKYRIUS</w:t>
      </w:r>
    </w:p>
    <w:p w14:paraId="08460EA2" w14:textId="77777777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BENDROSIOS NUOSTATOS</w:t>
      </w:r>
    </w:p>
    <w:p w14:paraId="170D01DA" w14:textId="615BDFBD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 xml:space="preserve">1. </w:t>
      </w:r>
      <w:r w:rsidR="000E707C">
        <w:rPr>
          <w:rFonts w:ascii="Times New Roman" w:hAnsi="Times New Roman" w:cs="Times New Roman"/>
          <w:kern w:val="0"/>
          <w:lang w:val="pt-BR"/>
        </w:rPr>
        <w:t>Vilniaus r. Riešės šv. Faustinos Kovalskos pagrindinės mokyklos (toliau mokykla)</w:t>
      </w:r>
      <w:r w:rsidRPr="00AE6F92">
        <w:rPr>
          <w:rFonts w:ascii="Times New Roman" w:hAnsi="Times New Roman" w:cs="Times New Roman"/>
          <w:kern w:val="0"/>
          <w:lang w:val="pt-BR"/>
        </w:rPr>
        <w:t xml:space="preserve"> reagavimo į mokinių psichoaktyviųjų medžiagų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vartojimo, platinimo ir disponavimo psichoaktyviosiomis medžiagomis atvejus bei pagalbos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teikimo mokiniams, jų tėvams ar kitiems atstovams pagal įstatymą tvarkos aprašas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(toliau – Aprašas) nustato:</w:t>
      </w:r>
    </w:p>
    <w:p w14:paraId="4DE2A540" w14:textId="3EC01039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1.1. reagavimo į mokinių, psichoaktyviųjų medžiagų vartojimo, platinimo ir disponavimo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psichoaktyviosiomis medžiagomis atvejus mokyklo</w:t>
      </w:r>
      <w:r w:rsidR="000E707C">
        <w:rPr>
          <w:rFonts w:ascii="Times New Roman" w:hAnsi="Times New Roman" w:cs="Times New Roman"/>
          <w:kern w:val="0"/>
          <w:lang w:val="pt-BR"/>
        </w:rPr>
        <w:t>je</w:t>
      </w:r>
      <w:r w:rsidRPr="00AE6F92">
        <w:rPr>
          <w:rFonts w:ascii="Times New Roman" w:hAnsi="Times New Roman" w:cs="Times New Roman"/>
          <w:kern w:val="0"/>
          <w:lang w:val="pt-BR"/>
        </w:rPr>
        <w:t>, vykdančio</w:t>
      </w:r>
      <w:r w:rsidR="000E707C">
        <w:rPr>
          <w:rFonts w:ascii="Times New Roman" w:hAnsi="Times New Roman" w:cs="Times New Roman"/>
          <w:kern w:val="0"/>
          <w:lang w:val="pt-BR"/>
        </w:rPr>
        <w:t>j</w:t>
      </w:r>
      <w:r w:rsidRPr="00AE6F92">
        <w:rPr>
          <w:rFonts w:ascii="Times New Roman" w:hAnsi="Times New Roman" w:cs="Times New Roman"/>
          <w:kern w:val="0"/>
          <w:lang w:val="pt-BR"/>
        </w:rPr>
        <w:t>e pradinio, pagrindinio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mokymo programas, tvarką;</w:t>
      </w:r>
    </w:p>
    <w:p w14:paraId="59AD3A85" w14:textId="0566DA3F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1.2. pagalbos teikimo mokiniams ir jų tėvams ar kitiems atstovams pagal įstatymą,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nustačius psichoaktyviųjų medžiagų vartojimo, platinimo ir disponavimo psichoaktyviosiomis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medžiagomis atvejus mokykloje, tvarką.</w:t>
      </w:r>
    </w:p>
    <w:p w14:paraId="65AADB94" w14:textId="77777777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 Apraše vartojamos sąvokos ir jų apibrėžtys:</w:t>
      </w:r>
    </w:p>
    <w:p w14:paraId="75867D5D" w14:textId="04BA4395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 xml:space="preserve">2.1. </w:t>
      </w:r>
      <w:r w:rsidRPr="00AE6F92">
        <w:rPr>
          <w:rFonts w:ascii="Times New Roman" w:hAnsi="Times New Roman" w:cs="Times New Roman"/>
          <w:b/>
          <w:bCs/>
          <w:kern w:val="0"/>
          <w:lang w:val="pt-BR"/>
        </w:rPr>
        <w:t xml:space="preserve">Psichoaktyviosios medžiagos </w:t>
      </w:r>
      <w:r w:rsidRPr="00AE6F92">
        <w:rPr>
          <w:rFonts w:ascii="Times New Roman" w:hAnsi="Times New Roman" w:cs="Times New Roman"/>
          <w:kern w:val="0"/>
          <w:lang w:val="pt-BR"/>
        </w:rPr>
        <w:t>– alkoholiniai gėrimai, tabakas, tabako gaminiai ir su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tabako gaminiais susiję gaminiai (elektroninės cigaretės ir jų pildyklės, rūkomieji žoliniai gaminiai),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narkotinės, psichotropinės medžiagos, kuriuos vartojant (naudojant) keičiasi asmens emocinė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būsena, mąstymas ir (arba) elgesys.</w:t>
      </w:r>
    </w:p>
    <w:p w14:paraId="44151929" w14:textId="5DC312D4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 xml:space="preserve">2.2. </w:t>
      </w:r>
      <w:r w:rsidRPr="00AE6F92">
        <w:rPr>
          <w:rFonts w:ascii="Times New Roman" w:hAnsi="Times New Roman" w:cs="Times New Roman"/>
          <w:b/>
          <w:bCs/>
          <w:kern w:val="0"/>
          <w:lang w:val="pt-BR"/>
        </w:rPr>
        <w:t xml:space="preserve">Mokinio disponavimas psichoaktyviosiomis medžiagomis </w:t>
      </w:r>
      <w:r w:rsidRPr="00AE6F92">
        <w:rPr>
          <w:rFonts w:ascii="Times New Roman" w:hAnsi="Times New Roman" w:cs="Times New Roman"/>
          <w:kern w:val="0"/>
          <w:lang w:val="pt-BR"/>
        </w:rPr>
        <w:t>– atvejis, kai mokinys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turi su savimi psichoaktyviųjų medžiagų arba laiko jas mokyklos patalpose ar teritorijoje.</w:t>
      </w:r>
    </w:p>
    <w:p w14:paraId="5E11B6BC" w14:textId="4C641B1F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2.3. Kitos Apraše vartojamos sąvokos suprantamos taip, kaip jos apibrėžtos Lietuvos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Respublikos civiliniame kodekse, Lietuvos Respublikos švietimo įstatyme, Lietuvos Respublikos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vaiko teisių apsaugos pagrindų įstatyme, Lietuvos Respublikos socialinių paslaugų įstatyme,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Lietuvos Respublikos sveikatos sistemos įstatyme, Lietuvos Respublikos narkotinių ir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psichotropinių medžiagų kontrolės įstatyme, Lietuvos Respublikos alkoholio kontrolės įstatyme,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Lietuvos Respublikos tabako, tabako gaminių ir su jais susijusių gaminių kontrolės įstatyme ir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Lietuvos Respublikos psichikos sveikatos priežiūros įstatyme.</w:t>
      </w:r>
    </w:p>
    <w:p w14:paraId="689C3E49" w14:textId="77777777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II SKYRIUS</w:t>
      </w:r>
    </w:p>
    <w:p w14:paraId="4D0E5740" w14:textId="44F04984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MOKYKL</w:t>
      </w:r>
      <w:r w:rsidR="000E707C">
        <w:rPr>
          <w:rFonts w:ascii="Times New Roman" w:hAnsi="Times New Roman" w:cs="Times New Roman"/>
          <w:b/>
          <w:bCs/>
          <w:kern w:val="0"/>
          <w:lang w:val="pt-BR"/>
        </w:rPr>
        <w:t>OS</w:t>
      </w:r>
      <w:r w:rsidRPr="00AE6F92">
        <w:rPr>
          <w:rFonts w:ascii="Times New Roman" w:hAnsi="Times New Roman" w:cs="Times New Roman"/>
          <w:b/>
          <w:bCs/>
          <w:kern w:val="0"/>
          <w:lang w:val="pt-BR"/>
        </w:rPr>
        <w:t xml:space="preserve"> REAGAVIMAS Į MOKINIŲ PSICHOAKTYVIŲJŲ MEDŽIAGŲ</w:t>
      </w:r>
    </w:p>
    <w:p w14:paraId="3A361F32" w14:textId="77777777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VARTOJIMO, PLATINIMO IR DISPONAVIMO PSICHOAKTYVIOSIOMIS</w:t>
      </w:r>
    </w:p>
    <w:p w14:paraId="49579F0D" w14:textId="77777777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MEDŽIAGOMIS ATVEJUS</w:t>
      </w:r>
    </w:p>
    <w:p w14:paraId="1EC4AF71" w14:textId="4C08E2B9" w:rsidR="00AE6F92" w:rsidRPr="00AE6F92" w:rsidRDefault="00AE6F92" w:rsidP="000E707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3. Visais mokinio psichoaktyviųjų medžiagų vartojimo, platinimo ir disponavimo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psichoaktyviosiomis medžiagomis atvejais mokykl</w:t>
      </w:r>
      <w:r w:rsidR="000E707C">
        <w:rPr>
          <w:rFonts w:ascii="Times New Roman" w:hAnsi="Times New Roman" w:cs="Times New Roman"/>
          <w:kern w:val="0"/>
          <w:lang w:val="pt-BR"/>
        </w:rPr>
        <w:t>a</w:t>
      </w:r>
      <w:r w:rsidRPr="00AE6F92">
        <w:rPr>
          <w:rFonts w:ascii="Times New Roman" w:hAnsi="Times New Roman" w:cs="Times New Roman"/>
          <w:kern w:val="0"/>
          <w:lang w:val="pt-BR"/>
        </w:rPr>
        <w:t xml:space="preserve"> vadovaujasi nešališkumo, konfidencialumo,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profesionalumo, nediskriminavimo ir pagarbos žmogaus teisėms principais, užtikrindamos asmens</w:t>
      </w:r>
      <w:r w:rsidR="000E707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duomenų saugumą siekdamos tinkamai reaguoti į šiuos atvejus.</w:t>
      </w:r>
    </w:p>
    <w:p w14:paraId="6A04BBFF" w14:textId="3E603308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lastRenderedPageBreak/>
        <w:t xml:space="preserve">4. </w:t>
      </w:r>
      <w:r w:rsidR="00D419BA">
        <w:rPr>
          <w:rFonts w:ascii="Times New Roman" w:hAnsi="Times New Roman" w:cs="Times New Roman"/>
          <w:lang w:val="pt-BR"/>
        </w:rPr>
        <w:t>K</w:t>
      </w:r>
      <w:r w:rsidR="00D419BA" w:rsidRPr="00D419BA">
        <w:rPr>
          <w:rFonts w:ascii="Times New Roman" w:hAnsi="Times New Roman" w:cs="Times New Roman"/>
          <w:lang w:val="pt-BR"/>
        </w:rPr>
        <w:t>lasių vadovai organizuo</w:t>
      </w:r>
      <w:r w:rsidR="00D419BA">
        <w:rPr>
          <w:rFonts w:ascii="Times New Roman" w:hAnsi="Times New Roman" w:cs="Times New Roman"/>
          <w:lang w:val="pt-BR"/>
        </w:rPr>
        <w:t>ja</w:t>
      </w:r>
      <w:r w:rsidR="00D419BA" w:rsidRPr="00D419BA">
        <w:rPr>
          <w:rFonts w:ascii="Times New Roman" w:hAnsi="Times New Roman" w:cs="Times New Roman"/>
          <w:lang w:val="pt-BR"/>
        </w:rPr>
        <w:t xml:space="preserve"> ir su mokinio tėvais ar kitais atstovais pagal įstatymą pasiraš</w:t>
      </w:r>
      <w:r w:rsidR="00D419BA">
        <w:rPr>
          <w:rFonts w:ascii="Times New Roman" w:hAnsi="Times New Roman" w:cs="Times New Roman"/>
          <w:lang w:val="pt-BR"/>
        </w:rPr>
        <w:t>o</w:t>
      </w:r>
      <w:r w:rsidR="00D419BA" w:rsidRPr="00D419BA">
        <w:rPr>
          <w:rFonts w:ascii="Times New Roman" w:hAnsi="Times New Roman" w:cs="Times New Roman"/>
          <w:lang w:val="pt-BR"/>
        </w:rPr>
        <w:t xml:space="preserve"> atskirą rašytinį sutikimą, kuriuo mokyklos vadovui ar jo įgaliotam asmeniui suteikiama teisė patikrinti mokinio turimus daiktus, kai kyla pagrįstų įtarimų dėl psichoaktyviųjų medžiagų disponavimo.</w:t>
      </w:r>
    </w:p>
    <w:p w14:paraId="69404900" w14:textId="0688179A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5. Visais mokinio vartojimo, platinimo ir disponavimo psichoaktyviosiomis medžiagomis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atvejais mokyklos vadovas ar jo įgaliotas asmuo nedelsdamas apie šiuos atvejus informuoja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mokinio tėvus ar kitus atstovus pagal įstatymą ir kviečia juos atvykti į mokinio buvimo vietą –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sveikatos priežiūros įstaigą arba mokyklą.</w:t>
      </w:r>
    </w:p>
    <w:p w14:paraId="791A758A" w14:textId="3E3FCE4B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 Kiekvienas mokykloje dirbantis mokytojas bei administracijos darbuotojas (toliau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bendrai – mokyklos darbuotojas), įtaręs, pastebėjęs ar gavęs informaciją, kad mokyklos patalpose ar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teritorijoje mokinys disponuoja psichoaktyviosiomis medžiagomis ir (ar) jas vartoja, ir yra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apsvaigęs arba apsinuodijęs, atlieka šiuos veiksmus nurodytu eiliškumu:</w:t>
      </w:r>
    </w:p>
    <w:p w14:paraId="071C218D" w14:textId="77777777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6.1. stebi mokinio sveikatos būklę ir įvertina būtinosios medicinos pagalbos reikalingumą;</w:t>
      </w:r>
    </w:p>
    <w:p w14:paraId="5D3FDFC9" w14:textId="77777777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6.2. jeigu mokiniui reikalinga būtinoji medicinos pagalba:</w:t>
      </w:r>
    </w:p>
    <w:p w14:paraId="1A041CDD" w14:textId="350FC3A7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6.2.1. nedelsdamas kviečia greitosios medicinos pagalbos brigadą skubiosios pagalbos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tarnybų ryšio numeriu 112;</w:t>
      </w:r>
    </w:p>
    <w:p w14:paraId="24CE9014" w14:textId="6EE5059E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6.2.2. organizuoja pirmosios pagalbos teikimą mokiniui;</w:t>
      </w:r>
    </w:p>
    <w:p w14:paraId="1DF85FF8" w14:textId="6AF4924D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6.2.3. informuoja mokyklos vadovą arba jo įgaliotą asmenį apie situaciją;</w:t>
      </w:r>
    </w:p>
    <w:p w14:paraId="2CF6B2E6" w14:textId="0D47CB2C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 jeigu mokiniui būtinoji medicinos pagalba yra nereikalinga, palydi mokinį pas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mokyklos vadovą arba jo įgaliotą asmenį, kuris:</w:t>
      </w:r>
    </w:p>
    <w:p w14:paraId="0716F9E0" w14:textId="4D408E50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6.4.1. atskiroje patalpoje kalbasi su mokiniu apie atvejo aplinkybes: kada ir kokias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psichoaktyviąsias medžiagas vartojo ir (ar) kokiomis psichoaktyviosiomis medžiagomis disponuoja,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iš kur jų gavo, psichoaktyviąsias medžiagas vartojo vienas ar su kitu (-ais) mokiniu (-iais), jeigu su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kitu (-iais) mokiniu (-iais), tai su kuriuo (-iais), ar gali būti kuriam (-iems) nors mokiniui (-iams)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reikalinga pagalba, prašo mokinio parodyti jo turimus daiktus, esant mokinio tėvų ar kitų atstovų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pagal įstatymą rašytiniam sutikimui, suteikiančiai teisę mokyklos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vadovui ar jo įgaliotam asmeniui patikrinti mokinio turimus daiktus, kai kyla įtarimų dėl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psichoaktyviųjų medžiagų disponavimo. Daiktų patikrinime pagal galimybes dalyvauja mažiausiai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du asmenys – mokyklos darbuotojai, iš kurių vienas yra mokyklos vadovas arba jo įgaliotas asmuo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ir atlieka vieną iš šių veiksmų:</w:t>
      </w:r>
    </w:p>
    <w:p w14:paraId="08A5ABFF" w14:textId="4B770D7F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6.4.1.1. jei nėra randama psichoaktyviųjų medžiagų, kalbasi kartu su mokiniu ir atvykusiais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mokinio tėvais ar kitais atstovais pagal įstatymą apie psichoaktyviųjų medžiagų vartojimo galimas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pasekmes ir pakartotiniam psichoaktyviųjų medžiagų vartojimui išvengti galimus prevencinius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veiksmus;</w:t>
      </w:r>
    </w:p>
    <w:p w14:paraId="3D038736" w14:textId="7BC25371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6.4.1.2. jei legalios psichoaktyvios medžiagos (alkoholiniai gėrimai, tabakas, tabako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gaminiai ir su tabako gaminiais susiję gaminiai (elektroninės cigaretės ir jų pildyklės taip pat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rūkomieji žoliniai gaminiai), randamos pirmą kartą, jas atiduoda atvykusiems mokinio tėvams ar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kitiems atstovams pagal įstatymą, kalbasi kartu su jais ir mokiniu apie psichoaktyviųjų medžiagų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vartojimo ir disponavimo psichoaktyviosiomis medžiagomis galimas pasekmes ir pakartotiniam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psichoaktyviųjų medžiagų vartojimui ir disponavimui psichoaktyviosiomis medžiagomis išvengti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galimus prevencinius veiksmus, užpildo Daiktų paėmimo protokolą (Aprašo 3 priedas), siekiant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užtikrinti šio įvykio fiksavimą, kuris saugomas mokyklos vidaus dokumentuose;</w:t>
      </w:r>
    </w:p>
    <w:p w14:paraId="16258A1C" w14:textId="49AABA19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6.4.1.3. jei legalios psichoaktyvios medžiagos (alkoholiniai gėrimai, tabakas, tabako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gaminiai ir su tabako gaminiais susiję gaminiai (elektroninės cigaretės ir jų pildyklės taip pat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rūkomieji žoliniai gaminiai), randamos ne pirmą kartą, kalbasi kartu su mokiniu ir atvykusiais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mokinio tėvais ar kitais atstovais pagal įstatymą apie psichoaktyviųjų medžiagų vartojimo ir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disponavimo psichoaktyviosiomis medžiagomis galimas pasekmes ir pakartotiniam psichoaktyviųjų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medžiagų vartojimui ir disponavimui psichoaktyviosiomis medžiagomis išvengti galimus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 xml:space="preserve">prevencinius veiksmus, užpildo Daiktų paėmimo </w:t>
      </w:r>
      <w:r w:rsidRPr="00AE6F92">
        <w:rPr>
          <w:rFonts w:ascii="Times New Roman" w:hAnsi="Times New Roman" w:cs="Times New Roman"/>
          <w:kern w:val="0"/>
          <w:lang w:val="pt-BR"/>
        </w:rPr>
        <w:lastRenderedPageBreak/>
        <w:t>protokolą (Aprašo 3 priedas) ir ne vėliau kaip kitą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darbo dieną mokyklos vardu adresu www.ePolicija.lt praneša apie psichoaktyviųjų medžiagų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radimo atvejį ir pateikia Daiktų paėmimo protokolą;</w:t>
      </w:r>
    </w:p>
    <w:p w14:paraId="404B8552" w14:textId="3C830BB0" w:rsidR="00AE6F92" w:rsidRPr="00AE6F92" w:rsidRDefault="00AE6F92" w:rsidP="00D419B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6.4.1.4. jei randama, kad mokinys turi nelegalių psichoaktyviųjų medžiagų, kurios gali būti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tablečių, kristalų, suktinių, žolinių mišinių, miltelių, druskų ar kitu pavidalu arba kyla abejonių dėl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medžiagos legalumo, nedelsdamas skubiosios pagalbos tarnybų ryšio numeriu 112 praneša apie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galimą teisės pažeidimą, iki policijos pareigūnų atvykimo neliečia, neuosto, neleidžia sunaikinti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rastų nelegalių psichoaktyviųjų medžiagų ir apriboja mokinio galimybę naudotis ryšio priemonėmis.</w:t>
      </w:r>
    </w:p>
    <w:p w14:paraId="7ABC8276" w14:textId="3655AABE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6.4.2. atskiroje patalpoje kalbasi su mokiniu apie atvejo aplinkybes: kada ir kokias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psichoaktyviąsias medžiagas vartojo ir (ar) kokiomis psichoaktyviosiomis medžiagomis disponuoja,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iš kur jų gavo, psichoaktyviąsias medžiagas vartojo vienas ar su kitu (-ais) mokiniu (-iais), jeigu su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kitu (-iais) mokiniu (-iais), tai su kuriuo (-iais), ar gali būti kuriam (-iems) nors mokiniui (-iams)</w:t>
      </w:r>
      <w:r w:rsidR="00D419BA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reikalinga pagalba. Nesant mokinio tėvų arba kitų atstovų pagal įstatymą rašytinio sutikimo arba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mokymo sutarties nuostatos, suteikiančios teisę mokyklos vadovui ar jo įgaliotam asmeniui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patikrinti mokinio turimus daiktus, kai kyla įtarimų dėl psichoaktyviųjų medžiagų disponavimo, ir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(arba) mokiniui nesutinkant parodyti turimų daiktų, informuoja mokinį ir atvykusius mokinio tėvus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ar kitus atstovus pagal įstatymą, jog policijos pareigūnai gali imtis teisėtų veiksmų, įskaitant daiktų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apžiūrą, ir nedelsdamas skubiosios pagalbos tarnybų ryšio numeriu 112 praneša apie galimą teisės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pažeidimą.</w:t>
      </w:r>
    </w:p>
    <w:p w14:paraId="099B9B31" w14:textId="59C22CB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7. Visais galimais mokinio psichoaktyviųjų medžiagų platinimo atvejais mokyklos vadovas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ir (ar) jo įgaliotas asmuo:</w:t>
      </w:r>
    </w:p>
    <w:p w14:paraId="0AB8E41B" w14:textId="5B8A345D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7.1. pastebėjęs ar gavęs informaciją apie mokyklos patalpose ar teritorijoje pastebėtą šiuo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metu vykstantį ir (ar) ką tik įvykusį psichoaktyviųjų medžiagų platinimo atvejį,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nedelsiant skubiosios pagalbos tarnybų ryšio numeriu 112 praneša apie galimą teisės pažeidimą;</w:t>
      </w:r>
    </w:p>
    <w:p w14:paraId="222082AA" w14:textId="29F7F7CD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7.2. gavęs informaciją apie anksčiau įvykusį arba jau žinomą atvejį, kad mokinys įsigijo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psichoaktyviųjų medžiagų mokyklos patalpose ar teritorijoje ar konkretus mokinys galimai platino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psichoaktyviąsias medžiagas pateikia gautą informaciją policijos skambučių linijos telefono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numeriu +370 700 60 777 arba adresu www.ePolicija.lt.</w:t>
      </w:r>
    </w:p>
    <w:p w14:paraId="0D34D0CC" w14:textId="1D9215A6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8. Jei mokyklos patalpose ar teritorijoje mokyklos darbuotojas randa psichoaktyviųjų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medžiagų, tačiau nežinoma, kam jos priklauso, jas perduoda mokyklos vadovui arba jo įgaliotam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asmeniui, kuris nedelsdamas:</w:t>
      </w:r>
    </w:p>
    <w:p w14:paraId="2017504F" w14:textId="02CE08C6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8.1. rastas legalias psichoaktyvias medžiagas (alkoholinius gėrimus, tabaką, tabako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gaminius, su tabako gaminiais susijusius gaminius (elektronines cigaretes, jų pildykles taip pat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rūkomuosius žolinius gaminius) sunaikina vadovaudamasis mokyklos nustatyta atliekų tvarkymo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tvarka;</w:t>
      </w:r>
    </w:p>
    <w:p w14:paraId="7BBD99F1" w14:textId="606185C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8.2. rastas nelegalias narkotines, psichotropines medžiagas arba kyla abejonių dėl medžiagos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legalumo, skubiosios pagalbos tarnybų ryšio numeriu 112 informuoja skubiosios pagalbos tarnybą,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užtikrina šių medžiagų saugojimą iki perdavimo policijai. Atvykus policijai surašo pranešimą apie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rastas medžiagas, kuriame nurodo jų radimo aplinkybes, medžiagų kiekį ir patvirtina perdavimo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policijos pareigūnams faktą.</w:t>
      </w:r>
    </w:p>
    <w:p w14:paraId="1751F002" w14:textId="7FA0429E" w:rsid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9. Visais mokinio psichoaktyviųjų medžiagų vartojimo, platinimo ir disponavimo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psichoaktyviosiomis medžiagomis atvejais mokyklos darbuotojai informuojami apie juos naudojant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nuasmenintus, neleidžiančius nustatyti mokinio ir jo tėvų ar kitų atstovų pagal įstatymą tapatybės,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duomenis, siekiant pakartotinai priminti mokyklos vidaus tvarkos taisyklių laikymosi svarbą,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taikomas prevencijos priemones mokiniams, jų tėvams ar kitiems atstovams pagal įstatymą ir (arba)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Apraše nustatytą teisinį reguliavimą.</w:t>
      </w:r>
    </w:p>
    <w:p w14:paraId="2C4B1559" w14:textId="77777777" w:rsidR="00C718B8" w:rsidRDefault="00C718B8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</w:p>
    <w:p w14:paraId="34BE16D6" w14:textId="77777777" w:rsidR="00712F8B" w:rsidRDefault="00712F8B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</w:p>
    <w:p w14:paraId="4FB6E095" w14:textId="77777777" w:rsidR="00712F8B" w:rsidRDefault="00712F8B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</w:p>
    <w:p w14:paraId="6C82D366" w14:textId="77777777" w:rsidR="00712F8B" w:rsidRPr="00AE6F92" w:rsidRDefault="00712F8B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</w:p>
    <w:p w14:paraId="3D713B84" w14:textId="7777777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lastRenderedPageBreak/>
        <w:t>III SKYRIUS</w:t>
      </w:r>
    </w:p>
    <w:p w14:paraId="3C051909" w14:textId="7777777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PAGALBOS TEIKIMAS MOKINIAMS IR JŲ TĖVAMS AR KITIEMS ATSTOVAMS</w:t>
      </w:r>
    </w:p>
    <w:p w14:paraId="2A9E3F32" w14:textId="7777777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PAGAL ĮSTATYMĄ</w:t>
      </w:r>
    </w:p>
    <w:p w14:paraId="3D809DDF" w14:textId="3761F433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10. Visais mokinio psichoaktyviųjų medžiagų vartojimo, platinimo ir disponavimo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psichoaktyviosiomis medžiagomis atvejais po Aprašo II skyriuje nurodytų reagavimo veiksmų</w:t>
      </w:r>
    </w:p>
    <w:p w14:paraId="0A353C05" w14:textId="77777777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atlikimo mokykloje organizuojama ir teikiama pagalba:</w:t>
      </w:r>
    </w:p>
    <w:p w14:paraId="6AFAEC2A" w14:textId="09BD1466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10.1. kai nustatytas pirmas mokinio psichoaktyviųjų medžiagų vartojimo, platinimo ir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disponavimo psichoaktyviosiomis medžiagomis atvejis, mokyklos vadovas ar jo įgaliotas asmuo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organizuoja susitikimą su mokiniu ir jo tėvais ar kitais atstovais pagal įstatymą ir paskiria atsakingą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asmenį, koordinuosiantį pagalbos teikimą mokiniui ir (ar) jo tėvams ar kitiems atstovams pagal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įstatymą;</w:t>
      </w:r>
    </w:p>
    <w:p w14:paraId="26F956D9" w14:textId="4E9E3E4B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10.2. kai nustatytas pakartotinis mokinio psichoaktyviųjų medžiagų vartojimo, platinimo ir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disponavimo psichoaktyviosiomis medžiagomis atvejis, informuojama mokyklos Vaiko gerovės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komisija ir šaukiamas posėdis.</w:t>
      </w:r>
    </w:p>
    <w:p w14:paraId="46858658" w14:textId="7777777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11. Mokyklos Vaiko gerovės komisijoje:</w:t>
      </w:r>
    </w:p>
    <w:p w14:paraId="3BC44881" w14:textId="56FCDE21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11.1. pagalbos teikimo galimybės svarstomos prieš tai jas aptarus su mokiniu ir jo tėvais ar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kitais atstovais pagal įstatymą;</w:t>
      </w:r>
    </w:p>
    <w:p w14:paraId="4D6246E2" w14:textId="70E96F22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11.2. sprendimai dėl pagalbos turinio ir formų priimami vadovaujantis mokinio nuomonės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išklausymo ir geriausių jo interesų įgyvendinimo principais, siekiant sumažinti mokinio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psichoaktyviųjų medžiagų vartojimo, platinimo ir disponavimo psichoaktyviosiomis medžiagomis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rizikas;</w:t>
      </w:r>
    </w:p>
    <w:p w14:paraId="3DE87889" w14:textId="4CEB6F9B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11.3. turi būti išklausoma visų asmenų, dalyvaujančių teikiant pagalbą, nuomonė,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susitariama dėl konkrečių veiksmų mokykloje, nustatomi veiksmai, už kurių įgyvendinimą yra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atsakingas mokyklos atstovas, mokinys ir jo tėvai ar kiti atstovai pagal įstatymą, numatomas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bendras įgyvendintų veiksmų rezultatų aptarimas;</w:t>
      </w:r>
    </w:p>
    <w:p w14:paraId="2DE59190" w14:textId="5A575E70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11.4. kreipiamasi į mokyklos vadovą dėl galimybės inicijuoti kreipimąsi į savivaldybės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tarpinstitucinio bendradarbiavimo koordinatorių dėl koordinuotos pagalbos teikimo šeimai.</w:t>
      </w:r>
    </w:p>
    <w:p w14:paraId="630F64E8" w14:textId="64B16410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12. Pagalba pagal galimybes apima švietimo pagalbos, Visuomenės sveikatos biurų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teikiamas visuomenės sveikatos priežiūros paslaugas, neformaliojo švietimo ar kitų švietimą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papildančio ugdymo veiklų organizavimą, kitų veiklų vykdymą savivaldybėje.</w:t>
      </w:r>
    </w:p>
    <w:p w14:paraId="609EF4D1" w14:textId="7777777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13. Teikiant pagalbą siekiama:</w:t>
      </w:r>
    </w:p>
    <w:p w14:paraId="2BFAB6EE" w14:textId="62207E42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13.1. padėti mokiniui tapti psichologiškai atsparesniam, užimtam, gebančiam palaikyti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santykius su bendraamžiais ir suaugusiaisiais, rūpintis savo fizine ir psichikos sveikata, įtraukiant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mokinį į neformaliojo švietimo veiklas, socialiniams emociniams įgūdžiams ugdyti skirtus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užsiėmimus, prevencines programas ar kitą mokykloje vykdomą veiklą, arba nukreipiant į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neatlygintinas šiems tikslams pasiekti tinkamas veiklas už mokyklos teritorijos ribų, taip pat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bendradarbiaujant su savivaldybės tarpinstitucinio bendradarbiavimo koordinatoriumi padėti spręsti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sveikatos, socialines, švietimo ar kitas problemas tikslingai pasirenkant savivaldybėje neatlygintinai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teikiamas paslaugas ir pagalbą.</w:t>
      </w:r>
    </w:p>
    <w:p w14:paraId="30C3F2AA" w14:textId="139CCA8E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13.2. padėti mokiniui ir jo tėvams ar kitiems atstovams pagal įstatymą ugdyti sveikatą,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kritinį mąstymą, suteikiant mokykloje informaciją ar pateikiant nuorodas į informacijos šaltinius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psichoaktyviųjų medžiagų vartojimo prevencijos ir intervencijos temomis;</w:t>
      </w:r>
    </w:p>
    <w:p w14:paraId="0E7CF256" w14:textId="0A03FFBF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13.3. padėti mokinio tėvams ar kitiems atstovams pagal įstatymą stiprinti įgūdžius,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susijusius su santykių, bendravimo gerinimu, vaiko saugumo užtikrinimu, užimtumo planavimu ir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kitais, psichoaktyviųjų medžiagų vartojimo prevencijos veiksmais, bendradarbiaujant su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savivaldybės tarpinstitucinio bendradarbiavimo koordinatoriumi ir (ar) Vaiko teisių apsaugos ir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įvaikinimo tarnybos teritoriniu skyriumi nukreipti į savivaldybėje prieinamas neatlygintinas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mokinio tėvų ar kitų atstovų pagal įstatymą švietimo ir įgūdžių ugdymo veiklas.</w:t>
      </w:r>
    </w:p>
    <w:p w14:paraId="6A697F11" w14:textId="77777777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14. Pagalbos priemonių turinys nukreiptas į:</w:t>
      </w:r>
    </w:p>
    <w:p w14:paraId="45E59ACF" w14:textId="42F6ADAC" w:rsidR="00AE6F92" w:rsidRPr="00AE6F92" w:rsidRDefault="00AE6F92" w:rsidP="00C718B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lastRenderedPageBreak/>
        <w:t>14.1. psichoaktyviųjų medžiagų vartojimo, platinimo ir disponavimo psichoaktyviosiomis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medžiagomis priežasčių ir galimų pasekmių aptarimą su mokiniu ir jo tėvais ar kitais atstovais pagal</w:t>
      </w:r>
      <w:r w:rsidR="00C718B8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įstatymą;</w:t>
      </w:r>
    </w:p>
    <w:p w14:paraId="0DE4CFC4" w14:textId="2603E55E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14.2. rekomendacijų mokiniui ir jo tėvams ar kitiems atstovams pagal įstatymą teikimą dėl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tarpusavio santykių šeimoje, santykių su bendraamžiais, laisvalaikio leidimo, mokymosi, taisyklių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taikymo ir laikymosi mokykloje ir šeimoje bei kitais psichoaktyviųjų medžiagų vartojimo, platinimo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ir disponavimo psichoaktyviosiomis medžiagomis rizikos mažinimui aktualiais klausimais;</w:t>
      </w:r>
    </w:p>
    <w:p w14:paraId="5FDA4CCD" w14:textId="3868EB3C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14.3. mokinių ir jų tėvų ar kitų atstovų pagal įstatymą konsultavimą ar įtraukimą į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mokykloje vykdomas psichoaktyviųjų medžiagų vartojimo, platinimo ir disponavimo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psichoaktyviosiomis medžiagomis rizikos mažinimui skirtas veiklas, ankstyvosios intervencijos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programą</w:t>
      </w:r>
      <w:r w:rsidR="00B507FC">
        <w:rPr>
          <w:rFonts w:ascii="Times New Roman" w:hAnsi="Times New Roman" w:cs="Times New Roman"/>
          <w:kern w:val="0"/>
          <w:lang w:val="pt-BR"/>
        </w:rPr>
        <w:t>;</w:t>
      </w:r>
    </w:p>
    <w:p w14:paraId="479C1AE4" w14:textId="70331AB0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14.4. mokinių ir jų tėvų ar kitų atstovų pagal įstatymą nukreipimą pagalbos į savivaldybės ir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valstybės įstaigose teikiamas neatlygintinas visuomenės ar asmens sveikatos priežiūros, socialines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paslaugas, švietimo pagalbą ar kitą pagalbą, bendradarbiaujant su savivaldybės tarpinstitucinio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bendradarbiavimo koordinatoriumi ir (ar) Vaiko teisių apsaugos ir įvaikinimo tarnybos teritoriniu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skyriumi;</w:t>
      </w:r>
    </w:p>
    <w:p w14:paraId="573BB145" w14:textId="08FD0050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14.5. kitus mokyklos veiksmus, tikslingai nukreiptus į psichoaktyviųjų medžiagų vartojimo,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platinimo ir disponavimo psichoaktyviosiomis medžiagomis atvejų pasikartojimo prevenciją.</w:t>
      </w:r>
    </w:p>
    <w:p w14:paraId="3B01B366" w14:textId="12E67210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15. Teikiama pagalba turi būti aprašyta mokyklos kartu su mokiniu ir jo tėvais ar kitais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atstovais pagal įstatymą sudarytame rašytiniame pagalbos teikimo plane, kuris įforminamas laisva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forma. Jame numatomi teikiamos pagalbos tikslai, sutarti veiksmai jiems pasiekti, už veiksmų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įgyvendinimą atsakingi asmenys (mokyklos atstovas, mokinys, jo tėvai ar kiti atstovai pagal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įstatymą) ir veiksmų įgyvendinimo terminai.</w:t>
      </w:r>
    </w:p>
    <w:p w14:paraId="3413032D" w14:textId="77777777" w:rsidR="00B507FC" w:rsidRDefault="00B507FC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pt-BR"/>
        </w:rPr>
      </w:pPr>
    </w:p>
    <w:p w14:paraId="4B4C1849" w14:textId="2DB28131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IV SKYRIUS</w:t>
      </w:r>
    </w:p>
    <w:p w14:paraId="0C16556D" w14:textId="20A03F2A" w:rsidR="00AE6F92" w:rsidRDefault="00AE6F92" w:rsidP="00B5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BAIGIAMOSIOS NUOSTATOS</w:t>
      </w:r>
    </w:p>
    <w:p w14:paraId="32B29CF7" w14:textId="77777777" w:rsidR="00B507FC" w:rsidRPr="00B507FC" w:rsidRDefault="00B507FC" w:rsidP="00B50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lang w:val="pt-BR"/>
        </w:rPr>
      </w:pPr>
    </w:p>
    <w:p w14:paraId="2A697EFF" w14:textId="7B4EA26B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</w:t>
      </w:r>
      <w:r w:rsidR="00B507FC">
        <w:rPr>
          <w:rFonts w:ascii="Times New Roman" w:hAnsi="Times New Roman" w:cs="Times New Roman"/>
          <w:kern w:val="0"/>
          <w:lang w:val="pt-BR"/>
        </w:rPr>
        <w:t>6</w:t>
      </w:r>
      <w:r w:rsidRPr="00AE6F92">
        <w:rPr>
          <w:rFonts w:ascii="Times New Roman" w:hAnsi="Times New Roman" w:cs="Times New Roman"/>
          <w:kern w:val="0"/>
          <w:lang w:val="pt-BR"/>
        </w:rPr>
        <w:t>. Mokyklos vadovas užtikrina, kad Apraše numatyta pareiga pastebėjus, įtarus mokinio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psichoaktyviųjų medžiagų vartojimo, platinimo ir disponavimo jomis atvejį informuoti mokyklos</w:t>
      </w:r>
    </w:p>
    <w:p w14:paraId="2C39CB50" w14:textId="77777777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vadovą ar jo įgaliotą asmenį būtų numatyta mokyklos vidaus taisyklėse.</w:t>
      </w:r>
    </w:p>
    <w:p w14:paraId="76010DC5" w14:textId="24FC0758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</w:t>
      </w:r>
      <w:r w:rsidR="00B507FC">
        <w:rPr>
          <w:rFonts w:ascii="Times New Roman" w:hAnsi="Times New Roman" w:cs="Times New Roman"/>
          <w:kern w:val="0"/>
          <w:lang w:val="pt-BR"/>
        </w:rPr>
        <w:t>7</w:t>
      </w:r>
      <w:r w:rsidRPr="00AE6F92">
        <w:rPr>
          <w:rFonts w:ascii="Times New Roman" w:hAnsi="Times New Roman" w:cs="Times New Roman"/>
          <w:kern w:val="0"/>
          <w:lang w:val="pt-BR"/>
        </w:rPr>
        <w:t>. Su Aprašu ir jo pagrindu vykdomais veiksmais visi mokyklos darbuotojai supažindinami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pasirašytinai, bei informuojami mokinių tėvai ar kiti atstovai pagal įstatymą.</w:t>
      </w:r>
    </w:p>
    <w:p w14:paraId="4A8E758E" w14:textId="2A998720" w:rsidR="00AE6F92" w:rsidRPr="00AE6F92" w:rsidRDefault="00AE6F92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</w:t>
      </w:r>
      <w:r w:rsidR="00B507FC">
        <w:rPr>
          <w:rFonts w:ascii="Times New Roman" w:hAnsi="Times New Roman" w:cs="Times New Roman"/>
          <w:kern w:val="0"/>
          <w:lang w:val="pt-BR"/>
        </w:rPr>
        <w:t>8</w:t>
      </w:r>
      <w:r w:rsidRPr="00AE6F92">
        <w:rPr>
          <w:rFonts w:ascii="Times New Roman" w:hAnsi="Times New Roman" w:cs="Times New Roman"/>
          <w:kern w:val="0"/>
          <w:lang w:val="pt-BR"/>
        </w:rPr>
        <w:t>. Tais atvejais, kai mokinio tėvai ar kiti atstovai pagal įstatymą nepriima mokykloje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siūlomos pagalbos sau ar savo vaikui, nebendradarbiauja su mokyklos administracija, pedagogais ir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švietimo pagalbos mokiniui specialistais, neatsižvelgia į specialistų pateiktas rekomendacijas,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nesikreipia dėl pagalbos vaikui ir šeimai į savivaldybės ir valstybės įstaigas, mokyklos vadovas ar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jo įgaliotas asmuo konsultuojasi ir (arba) informuoja Valstybės vaiko teisių apsaugos ir įvaikinimo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tarnybą prie Socialinės apsaugos ir darbo ministerijos.</w:t>
      </w:r>
    </w:p>
    <w:p w14:paraId="655390D7" w14:textId="497B151A" w:rsidR="00AE6F92" w:rsidRPr="00AE6F92" w:rsidRDefault="00B507FC" w:rsidP="00B507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>19</w:t>
      </w:r>
      <w:r w:rsidR="00AE6F92" w:rsidRPr="00AE6F92">
        <w:rPr>
          <w:rFonts w:ascii="Times New Roman" w:hAnsi="Times New Roman" w:cs="Times New Roman"/>
          <w:kern w:val="0"/>
          <w:lang w:val="pt-BR"/>
        </w:rPr>
        <w:t>. Vadovaujantis 2016 m. balandžio 27 d. Europos Parlamento ir Tarybos reglamentu (ES)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2016/679 dėl fizinių asmenų apsaugos tvarkant asmens duomenis ir dėl laisvo tokių duomenų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judėjimo ir kuriuo panaikinama Direktyva 95/46/EB (Bendrasis duomenų apsaugos reglamentas),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asmens duomenys pagal Aprašą tvarkomi, siekiant nustatyti ir tinkamai sureaguoti į mokinių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psichoaktyviųjų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medžiagų vartojimo, platinimo ir disponavimo psichoaktyviosiomis medžiagomis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atvejus bei organizuoti ir teikti reikiamą pagalbą mokiniams, jų tėvams ar kitiems atstovams pagal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įstatymą.</w:t>
      </w:r>
    </w:p>
    <w:p w14:paraId="51E8793F" w14:textId="77777777" w:rsidR="00AE6F92" w:rsidRPr="00AE6F92" w:rsidRDefault="00AE6F92" w:rsidP="00712F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_____________________</w:t>
      </w:r>
    </w:p>
    <w:p w14:paraId="2D54C80A" w14:textId="77777777" w:rsidR="00B507FC" w:rsidRDefault="00B507FC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</w:p>
    <w:p w14:paraId="742F59E2" w14:textId="77777777" w:rsidR="00B507FC" w:rsidRDefault="00B507FC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</w:p>
    <w:p w14:paraId="71D5AF6C" w14:textId="77777777" w:rsidR="00B507FC" w:rsidRDefault="00B507FC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</w:p>
    <w:p w14:paraId="7D54D850" w14:textId="77777777" w:rsidR="00B507FC" w:rsidRDefault="00B507FC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</w:p>
    <w:p w14:paraId="7AB1C1E0" w14:textId="0F4511BF" w:rsidR="00AE6F92" w:rsidRPr="00AE6F92" w:rsidRDefault="00FE177B" w:rsidP="00FE177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 xml:space="preserve">                                                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Mokykl</w:t>
      </w:r>
      <w:r w:rsidR="00B507FC">
        <w:rPr>
          <w:rFonts w:ascii="Times New Roman" w:hAnsi="Times New Roman" w:cs="Times New Roman"/>
          <w:kern w:val="0"/>
          <w:lang w:val="pt-BR"/>
        </w:rPr>
        <w:t xml:space="preserve">os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reagavimo į psichoaktyviųjų medžiagų</w:t>
      </w:r>
    </w:p>
    <w:p w14:paraId="72F0FFA3" w14:textId="77777777" w:rsidR="00FE177B" w:rsidRDefault="00AE6F92" w:rsidP="00FE177B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vartojimo, platinimo ir disponavimo</w:t>
      </w:r>
      <w:r w:rsid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 xml:space="preserve">psichoaktyviosiomis </w:t>
      </w:r>
    </w:p>
    <w:p w14:paraId="612DA3DC" w14:textId="18257D65" w:rsidR="00B507FC" w:rsidRDefault="00FE177B" w:rsidP="00FE177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 xml:space="preserve">                                                          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medžiagomis atvejus</w:t>
      </w:r>
      <w:r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bei pagalbos teikimo mokiniams,</w:t>
      </w:r>
    </w:p>
    <w:p w14:paraId="791FCA5E" w14:textId="3855B547" w:rsidR="00FE177B" w:rsidRDefault="00FE177B" w:rsidP="00FE177B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 xml:space="preserve">                                             </w:t>
      </w:r>
      <w:r w:rsidR="00AE6F92" w:rsidRPr="00B507FC">
        <w:rPr>
          <w:rFonts w:ascii="Times New Roman" w:hAnsi="Times New Roman" w:cs="Times New Roman"/>
          <w:kern w:val="0"/>
          <w:lang w:val="pt-BR"/>
        </w:rPr>
        <w:t>jų</w:t>
      </w:r>
      <w:r w:rsidR="00B507FC" w:rsidRP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B507FC">
        <w:rPr>
          <w:rFonts w:ascii="Times New Roman" w:hAnsi="Times New Roman" w:cs="Times New Roman"/>
          <w:kern w:val="0"/>
          <w:lang w:val="pt-BR"/>
        </w:rPr>
        <w:t>tėvams ar kitiems atstovams pagal</w:t>
      </w:r>
      <w:r w:rsidR="00B507FC" w:rsidRPr="00B507FC">
        <w:rPr>
          <w:rFonts w:ascii="Times New Roman" w:hAnsi="Times New Roman" w:cs="Times New Roman"/>
          <w:kern w:val="0"/>
          <w:lang w:val="pt-BR"/>
        </w:rPr>
        <w:t xml:space="preserve">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įstatymą</w:t>
      </w:r>
    </w:p>
    <w:p w14:paraId="3697074A" w14:textId="6013AB83" w:rsidR="00AE6F92" w:rsidRPr="00B507FC" w:rsidRDefault="00FE177B" w:rsidP="00F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 xml:space="preserve">                                                              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tvarkos aprašo</w:t>
      </w:r>
    </w:p>
    <w:p w14:paraId="5AFF63E5" w14:textId="7CFEF4B3" w:rsidR="00AE6F92" w:rsidRPr="00AE6F92" w:rsidRDefault="00FE177B" w:rsidP="00FE177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 xml:space="preserve">                                                              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1 priedas</w:t>
      </w:r>
    </w:p>
    <w:p w14:paraId="786A0928" w14:textId="77777777" w:rsidR="00FE177B" w:rsidRDefault="00FE177B" w:rsidP="00FE177B">
      <w:pPr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hAnsi="Times New Roman" w:cs="Times New Roman"/>
          <w:b/>
          <w:bCs/>
          <w:kern w:val="0"/>
          <w:lang w:val="pt-BR"/>
        </w:rPr>
      </w:pPr>
    </w:p>
    <w:p w14:paraId="12A82302" w14:textId="4663A97D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pt-BR"/>
        </w:rPr>
      </w:pPr>
      <w:r w:rsidRPr="00AE6F92">
        <w:rPr>
          <w:rFonts w:ascii="Times New Roman" w:hAnsi="Times New Roman" w:cs="Times New Roman"/>
          <w:b/>
          <w:bCs/>
          <w:kern w:val="0"/>
          <w:lang w:val="pt-BR"/>
        </w:rPr>
        <w:t>GALIMI PSICHOAKTYVIŲJŲ MEDŽIAGŲ VARTOJIMO ATPAŽINIMO POŽYMIAI</w:t>
      </w:r>
    </w:p>
    <w:p w14:paraId="447B7804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</w:p>
    <w:p w14:paraId="5753BCE5" w14:textId="47A949A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 Trumpalaikio vartojimo atpažinimo požymiai:</w:t>
      </w:r>
    </w:p>
    <w:p w14:paraId="42828DBC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1.1. Akies vyzdžio dydis ir reakcija į šviesą. Esant apsinuodijimui stimuliatoriais, atmerkus</w:t>
      </w:r>
    </w:p>
    <w:p w14:paraId="681A9D08" w14:textId="33E8F818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akies voką, krintant tiesioginei šviesai, akies vyzdys lieka išsiplėtęs, esant apsinuodijimui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opioidais – akies vyzdys lieka susitraukęs, esant apsinuodijimui hašišu arba marihuana – akies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vyzdys pulsuoja didėdamas (atkreiptinas dėmesys, kad akies vyzdys neženkliai pulsuoja, net ir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nevartojus psichoaktyviųjų medžiagų).</w:t>
      </w:r>
    </w:p>
    <w:p w14:paraId="1179E88C" w14:textId="1A5533AD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1.2. Nistagmas – ritmiškas, nevalingas abiejų akių obuolių trūkčiojimas. Jis gali pasireikšti,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kai kraujyje yra viena ir daugiau promilių alkoholio, atpažįstamas stebint akių obuolius bent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keliolika sekundžių.</w:t>
      </w:r>
    </w:p>
    <w:p w14:paraId="77B39EF2" w14:textId="1A4A38E5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1.3. Laiko pajautimas. Pavartojus psichoaktyviųjų medžiagų gali sutrikti laiko suvokimas,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suprastėti gebėjimas suprasti paprastas instrukcijas. Tai galima patikrinti, paprašant pastovėti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suglaudus kojas, ištiesus į priekį rankas, atlenkus galvą atgal ir užsimerkus ir pranešti, kai praeis 30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sekundžių. Nepavartojus psichoaktyviųjų medžiagų galima apsirikti 10 sekundžių.</w:t>
      </w:r>
    </w:p>
    <w:p w14:paraId="7AE5C5A0" w14:textId="4C2449E8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1.4. Dūrių žymės. Jeigu psichoaktyviosios medžiagos švirkščiamos, lieka dūrio žymės,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kurios laikui bėgant keičiasi: 0–8 val. – raudona dėmė (paraudęs ratas); 8–96 val. – šviesaus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sukrešėjusio kraujo pėdsakai; 5–14 dienų – tamsios dėmės.</w:t>
      </w:r>
    </w:p>
    <w:p w14:paraId="09C906A8" w14:textId="0F17F786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1.5. Kvapas. Pavartojus alkoholinių gėrimų jaučiamas alkoholio kvapas iš burnos ar nuo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drabužių, tabako ar tabako gaminių – tabako kvapas, marihuanos – keistas, neįprastas, cheminių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medžiagų kvapas.</w:t>
      </w:r>
    </w:p>
    <w:p w14:paraId="1F1C7FCA" w14:textId="2B86F578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1.6. Bendri apsinuodijimo požymiai. Apsinuodijus gali atsirasti mieguistumas, sąmonės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praradimas, pykinimas, vėmimas, galvos svaigimas, pasireikšti perkaitimas ar dehidratavimas,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krėsti drebulys, apimti panika ar pasireikšti kiti apsinuodijimo požymiai. Esant tokiems požymiams,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reikia kviesti greitosios medicinos pagalbos brigadą, prireikus suteikti mokiniui pirmąją pagalbą.</w:t>
      </w:r>
    </w:p>
    <w:p w14:paraId="349CFF3C" w14:textId="19CE3C9A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1.7. Netipinio elgesio požymiai. Pavartojus psichoaktyviųjų medžiagų gali atsirasti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mokiniui nebūdingo elgesio požymių, kurie pasireiškia atskirai arba kartu su šio priedo 1.1-1.7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papunkčiuose nustatytais požymiais. Mokinys gali tapti agresyvus, elgtis impulsyviai – imti rėkti,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bėgti, blaškytis, neadekvačiai reaguoti į aplinką. Jam gali prasidėti haliucinacijos, apimti baimė,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prasidėti kliedesiai arba sulėtėti kalba.</w:t>
      </w:r>
    </w:p>
    <w:p w14:paraId="05F86CA1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 Ilgalaikio vartojimo atpažinimo požymiai:</w:t>
      </w:r>
    </w:p>
    <w:p w14:paraId="0FEAB0C6" w14:textId="76627138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2.1. Asmenybės pokyčiai: nuotaikos ar būdo savybių pasikeitimas, brandumo stoka,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santykių su tėvais ar kitais atstovais pagal įstatymą, ryšių su draugais pokyčiai, siekių stoka, savęs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nuvertinimas, neigimas ir melavimas, vėlavimas, nepaaiškinama baimė, įtarumas arba savisaugos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instinkto stoka, priešiškumas kitiems ir sau, agresyvumas.</w:t>
      </w:r>
    </w:p>
    <w:p w14:paraId="5F3C4C8B" w14:textId="434BBE39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2.2. Veiklos ir įpročių pokyčiai: be pateisinamos priežasties nebuvimas namuose ar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mokykloje, pareigų namuose ar mokykloje neatlikimas, pakitęs bendravimas su bendraamžiais,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kitais žmonėmis; slapukavimas, konfliktai namuose ar mokykloje, nuolatinis negebėjimas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 xml:space="preserve">susikaupti, greitas įniršis </w:t>
      </w:r>
      <w:r w:rsidRPr="00AE6F92">
        <w:rPr>
          <w:rFonts w:ascii="Times New Roman" w:hAnsi="Times New Roman" w:cs="Times New Roman"/>
          <w:kern w:val="0"/>
          <w:lang w:val="pt-BR"/>
        </w:rPr>
        <w:lastRenderedPageBreak/>
        <w:t>uždavus klausimus, susijusius su psichoaktyviųjų medžiagų vartojimu,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nuolatinis liūdesys, ženklūs finansinės padėties pokyčiai.</w:t>
      </w:r>
    </w:p>
    <w:p w14:paraId="756C8D9A" w14:textId="24323AE0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2.3. Išvaizdos pokyčiai: higienos stoka, raudonos ar ašarojančios akys, išsiplėtę arba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susiaurėję akių vyzdžiai, nuolatinė sloga.</w:t>
      </w:r>
    </w:p>
    <w:p w14:paraId="572F6DF4" w14:textId="23214F28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2.4. Sveikatos ir normalaus dienos, nakties ritmo pokyčiai: apetito stoka ar padidėjęs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apetitas, dažnas kosulys, keista kalba, miego problemos, išsiblaškymas, energijos stoka.</w:t>
      </w:r>
    </w:p>
    <w:p w14:paraId="56F985F7" w14:textId="38F9CB34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lang w:val="pt-BR"/>
        </w:rPr>
      </w:pPr>
      <w:r w:rsidRPr="00AE6F92">
        <w:rPr>
          <w:rFonts w:ascii="Times New Roman" w:hAnsi="Times New Roman" w:cs="Times New Roman"/>
          <w:kern w:val="0"/>
          <w:lang w:val="pt-BR"/>
        </w:rPr>
        <w:t>2.5. Tarp mokinio daiktų pastebimi psichoaktyviųjų medžiagų vartojimo įtarimą keliantys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daiktai ar medžiagos – nikotino pagalvėlės, kristalai, impregnuoti lapeliai, elektroninių cigarečių</w:t>
      </w:r>
      <w:r w:rsidR="00F35A5F">
        <w:rPr>
          <w:rFonts w:ascii="Times New Roman" w:hAnsi="Times New Roman" w:cs="Times New Roman"/>
          <w:kern w:val="0"/>
          <w:lang w:val="pt-BR"/>
        </w:rPr>
        <w:t xml:space="preserve"> </w:t>
      </w:r>
      <w:r w:rsidRPr="00AE6F92">
        <w:rPr>
          <w:rFonts w:ascii="Times New Roman" w:hAnsi="Times New Roman" w:cs="Times New Roman"/>
          <w:kern w:val="0"/>
          <w:lang w:val="pt-BR"/>
        </w:rPr>
        <w:t>pildyklės, žiebtuvėliai, milteliai, kapsulės, tabletės ir pan.</w:t>
      </w:r>
    </w:p>
    <w:p w14:paraId="3D954A4B" w14:textId="5FF22702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pt-BR"/>
        </w:rPr>
      </w:pPr>
      <w:r>
        <w:rPr>
          <w:rFonts w:ascii="Times New Roman" w:hAnsi="Times New Roman" w:cs="Times New Roman"/>
          <w:kern w:val="0"/>
          <w:lang w:val="pt-BR"/>
        </w:rPr>
        <w:t xml:space="preserve">                                                              </w:t>
      </w:r>
      <w:r w:rsidR="00AE6F92" w:rsidRPr="00AE6F92">
        <w:rPr>
          <w:rFonts w:ascii="Times New Roman" w:hAnsi="Times New Roman" w:cs="Times New Roman"/>
          <w:kern w:val="0"/>
          <w:lang w:val="pt-BR"/>
        </w:rPr>
        <w:t>______________________</w:t>
      </w:r>
    </w:p>
    <w:p w14:paraId="119B468E" w14:textId="77777777" w:rsidR="00AE6F92" w:rsidRDefault="00AE6F92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1842304C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425409A0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45B53FB2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5FE6E5EA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3BDC29C2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4FCE0C84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0AD6D7AE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408F7FAE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22CB8904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385445B3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45AB5CCE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5492F2B4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57252CDC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79CB4025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2178BDC2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1D66DBFE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72A6A2C5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2F15198F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3AD3353C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3D8209D0" w14:textId="77777777" w:rsidR="00F35A5F" w:rsidRDefault="00F35A5F" w:rsidP="00AE6F92">
      <w:pPr>
        <w:rPr>
          <w:rFonts w:ascii="TimesNewRomanPSMT" w:hAnsi="TimesNewRomanPSMT" w:cs="TimesNewRomanPSMT"/>
          <w:kern w:val="0"/>
          <w:lang w:val="pt-BR"/>
        </w:rPr>
      </w:pPr>
    </w:p>
    <w:p w14:paraId="7F875609" w14:textId="6EAB5C29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lastRenderedPageBreak/>
        <w:t xml:space="preserve">       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Mokykl</w:t>
      </w:r>
      <w:r w:rsidR="002A5957">
        <w:rPr>
          <w:rFonts w:ascii="TimesNewRomanPSMT" w:hAnsi="TimesNewRomanPSMT" w:cs="TimesNewRomanPSMT"/>
          <w:kern w:val="0"/>
          <w:lang w:val="pt-BR"/>
        </w:rPr>
        <w:t>os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 xml:space="preserve"> reagavimo į psichoaktyviųjų medžiagų</w:t>
      </w:r>
    </w:p>
    <w:p w14:paraId="05FC9BBF" w14:textId="48F25F1A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vartojimo, platinimo ir disponavimo</w:t>
      </w:r>
    </w:p>
    <w:p w14:paraId="46EFA742" w14:textId="50B2A270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psichoaktyviosiomis medžiagomis atvejus</w:t>
      </w:r>
    </w:p>
    <w:p w14:paraId="72F063A5" w14:textId="62F1F767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bei pagalbos teikimo mokiniams, jų</w:t>
      </w:r>
    </w:p>
    <w:p w14:paraId="0B2B9486" w14:textId="3C2C2680" w:rsidR="00AE6F92" w:rsidRP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 w:rsidRPr="00F35A5F"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         </w:t>
      </w:r>
      <w:r w:rsidR="00AE6F92" w:rsidRPr="00F35A5F">
        <w:rPr>
          <w:rFonts w:ascii="TimesNewRomanPSMT" w:hAnsi="TimesNewRomanPSMT" w:cs="TimesNewRomanPSMT"/>
          <w:kern w:val="0"/>
          <w:lang w:val="pt-BR"/>
        </w:rPr>
        <w:t>tėvams ar kitiems atstovams pagal</w:t>
      </w:r>
    </w:p>
    <w:p w14:paraId="21ED9B98" w14:textId="2CE040F2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įstatymą tvarkos aprašo</w:t>
      </w:r>
    </w:p>
    <w:p w14:paraId="3376D190" w14:textId="6BB3E626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2 priedas</w:t>
      </w:r>
    </w:p>
    <w:p w14:paraId="30E44ED3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</w:p>
    <w:p w14:paraId="705255C1" w14:textId="6F91367D" w:rsidR="00AE6F92" w:rsidRDefault="00AE6F92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GALIMI PSICHOAKTYVIŲJŲ MEDŽIAGŲ PLATINIMO ATPAŽINIMO POŽYMIAI</w:t>
      </w:r>
    </w:p>
    <w:p w14:paraId="34D221C2" w14:textId="77777777" w:rsidR="00F35A5F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</w:p>
    <w:p w14:paraId="66B3AC81" w14:textId="323A8551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1. Pajamos. Ryškiausias ženklas, kad mokinys platina psichoaktyviąsias medžiagas, yra jo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pajamos. Jei mokinys staiga pradeda pirkti daiktus pats, neturėdamas pajamų šaltinio, tai galimai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lemia psichoaktyvių medžiagų platinimas kaip paslėptas pajamų šaltinis.</w:t>
      </w:r>
    </w:p>
    <w:p w14:paraId="6C9C42AB" w14:textId="392EA631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2. Užrašai. Dažniausiai psichoaktyviąsias medžiagas platinantys mokiniai registruoja savo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išlaidas ir pajamas. Daugelis iš jų tai daro, siekiant fiksuoti, kas ir už ką yra skolingas. Kiekvienas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užrašų įrašas gali būti užkoduotas skaitine ar raidine seka.</w:t>
      </w:r>
    </w:p>
    <w:p w14:paraId="63B49613" w14:textId="5DFBC0AD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3. Įranga. Jei platinamos psichoaktyviosios medžiagos, mokinys tikriausiai turi tam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reikalingas priemones. Tai apima psichoaktyviosioms medžiagoms vartoti ar supakuoti skirtus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daiktus, tokius kaip:</w:t>
      </w:r>
    </w:p>
    <w:p w14:paraId="47753F89" w14:textId="3A8EDC52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3.1. priemaišos – medžiagos, dedamos į psichoaktyviąsias medžiagas siekiant padidinti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pajamas ir pakeisti poveikį. Šios medžiagos atskiedžia psichoaktyvias medžiagas, keičia jų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stiprumą, pavyzdžiui, miltai, krakmolas, cukrus ir kofeinas;</w:t>
      </w:r>
    </w:p>
    <w:p w14:paraId="78134308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3.2. rūkymo pypkės, bongai;</w:t>
      </w:r>
    </w:p>
    <w:p w14:paraId="15FF8910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3.3. nedidelio dydžio, maistinės svarstyklės;</w:t>
      </w:r>
    </w:p>
    <w:p w14:paraId="0739E7BC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3.4. užspaudžiami plastikiniai maišeliai;</w:t>
      </w:r>
    </w:p>
    <w:p w14:paraId="537BBE42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3.5. aliuminio folija.</w:t>
      </w:r>
    </w:p>
    <w:p w14:paraId="7E85DC97" w14:textId="4391165C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4. Vartojimo požymiai. Nors tai nėra tiesioginis psichoaktyviųjų medžiagų platinimo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požymis, tačiau daugelis psichoaktyviųjų medžiagų platintojų patys pradeda vartoti</w:t>
      </w:r>
    </w:p>
    <w:p w14:paraId="706C8F9A" w14:textId="77777777" w:rsidR="00AE6F92" w:rsidRPr="00AE6F92" w:rsidRDefault="00AE6F92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psichoaktyviąsias medžiagas.</w:t>
      </w:r>
    </w:p>
    <w:p w14:paraId="2C48A58D" w14:textId="25620192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5. Kitų mokinių elgesys ir turima informacija. Neretai psichoaktyviųjų medžiagų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platintojas dėl vienokių ar kitokių priežasčių išnaudoja kitus mokinius įvairioms užduotims atlikti.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Mokinių</w:t>
      </w:r>
      <w:r w:rsidR="00F35A5F">
        <w:rPr>
          <w:rFonts w:ascii="TimesNewRomanPSMT" w:hAnsi="TimesNewRomanPSMT" w:cs="TimesNewRomanPSMT"/>
          <w:kern w:val="0"/>
          <w:lang w:val="pt-BR"/>
        </w:rPr>
        <w:t xml:space="preserve"> </w:t>
      </w:r>
      <w:r w:rsidRPr="00AE6F92">
        <w:rPr>
          <w:rFonts w:ascii="TimesNewRomanPSMT" w:hAnsi="TimesNewRomanPSMT" w:cs="TimesNewRomanPSMT"/>
          <w:kern w:val="0"/>
          <w:lang w:val="pt-BR"/>
        </w:rPr>
        <w:t>bendruomenė paprastai turi daug informacijos vieni apie kitus, tad psichoaktyviųjų</w:t>
      </w:r>
    </w:p>
    <w:p w14:paraId="7A03D594" w14:textId="77777777" w:rsidR="00AE6F92" w:rsidRPr="00AE6F92" w:rsidRDefault="00AE6F92" w:rsidP="00F35A5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medžiagų platintojas visuomet yra žinomas.</w:t>
      </w:r>
    </w:p>
    <w:p w14:paraId="00259A49" w14:textId="488C44EF" w:rsid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>
        <w:rPr>
          <w:rFonts w:ascii="TimesNewRomanPS-BoldMT" w:hAnsi="TimesNewRomanPS-BoldMT" w:cs="TimesNewRomanPS-BoldMT"/>
          <w:b/>
          <w:bCs/>
          <w:kern w:val="0"/>
          <w:lang w:val="pt-BR"/>
        </w:rPr>
        <w:t xml:space="preserve">                                                                 </w:t>
      </w:r>
      <w:r w:rsidR="00AE6F92"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___________________</w:t>
      </w:r>
    </w:p>
    <w:p w14:paraId="0D499BC4" w14:textId="77777777" w:rsidR="00F35A5F" w:rsidRPr="00AE6F92" w:rsidRDefault="00F35A5F" w:rsidP="00F35A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lang w:val="pt-BR"/>
        </w:rPr>
      </w:pPr>
    </w:p>
    <w:p w14:paraId="763A27DB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23821401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2D13315B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7F583B07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27B6592C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03A21ADA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258F56D4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1189AA22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544679B3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59F6E336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5317605D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0FB910BA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593DFC76" w14:textId="77777777" w:rsidR="00F35A5F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p w14:paraId="3C751AD3" w14:textId="51CC96EB" w:rsidR="00AE6F92" w:rsidRPr="00AE6F92" w:rsidRDefault="00F35A5F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lastRenderedPageBreak/>
        <w:t xml:space="preserve">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Mokykl</w:t>
      </w:r>
      <w:r>
        <w:rPr>
          <w:rFonts w:ascii="TimesNewRomanPSMT" w:hAnsi="TimesNewRomanPSMT" w:cs="TimesNewRomanPSMT"/>
          <w:kern w:val="0"/>
          <w:lang w:val="pt-BR"/>
        </w:rPr>
        <w:t>os</w:t>
      </w:r>
      <w:r w:rsidR="002A5957">
        <w:rPr>
          <w:rFonts w:ascii="TimesNewRomanPSMT" w:hAnsi="TimesNewRomanPSMT" w:cs="TimesNewRomanPSMT"/>
          <w:kern w:val="0"/>
          <w:lang w:val="pt-BR"/>
        </w:rPr>
        <w:t xml:space="preserve">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reagavimo į psichoaktyviųjų medžiagų</w:t>
      </w:r>
    </w:p>
    <w:p w14:paraId="7392F73A" w14:textId="1F0BC97E" w:rsidR="00AE6F92" w:rsidRP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vartojimo, platinimo ir disponavimo</w:t>
      </w:r>
    </w:p>
    <w:p w14:paraId="68235F75" w14:textId="52A861F7" w:rsidR="00AE6F92" w:rsidRP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psichoaktyviosiomis medžiagomis atvejus</w:t>
      </w:r>
    </w:p>
    <w:p w14:paraId="30120138" w14:textId="535329D3" w:rsidR="00AE6F92" w:rsidRP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bei pagalbos teikimo mokiniams, jų</w:t>
      </w:r>
    </w:p>
    <w:p w14:paraId="3DC58288" w14:textId="67CCB574" w:rsidR="00AE6F92" w:rsidRPr="008B2BCE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 w:rsidRPr="008B2BCE"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</w:t>
      </w:r>
      <w:r w:rsidR="00AE6F92" w:rsidRPr="008B2BCE">
        <w:rPr>
          <w:rFonts w:ascii="TimesNewRomanPSMT" w:hAnsi="TimesNewRomanPSMT" w:cs="TimesNewRomanPSMT"/>
          <w:kern w:val="0"/>
          <w:lang w:val="pt-BR"/>
        </w:rPr>
        <w:t>tėvams ar kitiems atstovams pagal</w:t>
      </w:r>
    </w:p>
    <w:p w14:paraId="5D2D764B" w14:textId="53613C45" w:rsidR="00AE6F92" w:rsidRP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įstatymą  tvarkos aprašo</w:t>
      </w:r>
    </w:p>
    <w:p w14:paraId="342001C0" w14:textId="60524621" w:rsidR="00AE6F92" w:rsidRP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>
        <w:rPr>
          <w:rFonts w:ascii="TimesNewRomanPSMT" w:hAnsi="TimesNewRomanPSMT" w:cs="TimesNewRomanPSMT"/>
          <w:kern w:val="0"/>
          <w:lang w:val="pt-BR"/>
        </w:rPr>
        <w:t xml:space="preserve">                                                                              </w:t>
      </w:r>
      <w:r w:rsidR="00AE6F92" w:rsidRPr="00AE6F92">
        <w:rPr>
          <w:rFonts w:ascii="TimesNewRomanPSMT" w:hAnsi="TimesNewRomanPSMT" w:cs="TimesNewRomanPSMT"/>
          <w:kern w:val="0"/>
          <w:lang w:val="pt-BR"/>
        </w:rPr>
        <w:t>3 priedas</w:t>
      </w:r>
    </w:p>
    <w:p w14:paraId="3D90107E" w14:textId="77777777" w:rsidR="002A5957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>
        <w:rPr>
          <w:rFonts w:ascii="TimesNewRomanPS-BoldMT" w:hAnsi="TimesNewRomanPS-BoldMT" w:cs="TimesNewRomanPS-BoldMT"/>
          <w:b/>
          <w:bCs/>
          <w:kern w:val="0"/>
          <w:lang w:val="pt-BR"/>
        </w:rPr>
        <w:t xml:space="preserve">                                        </w:t>
      </w:r>
    </w:p>
    <w:p w14:paraId="4AEFE8CF" w14:textId="0FAE88CA" w:rsid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>
        <w:rPr>
          <w:rFonts w:ascii="TimesNewRomanPS-BoldMT" w:hAnsi="TimesNewRomanPS-BoldMT" w:cs="TimesNewRomanPS-BoldMT"/>
          <w:b/>
          <w:bCs/>
          <w:kern w:val="0"/>
          <w:lang w:val="pt-BR"/>
        </w:rPr>
        <w:t xml:space="preserve">                                         </w:t>
      </w:r>
      <w:r w:rsidR="00AE6F92"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(Daiktų paėmimo protokolo forma)</w:t>
      </w:r>
    </w:p>
    <w:p w14:paraId="63695CAB" w14:textId="77777777" w:rsidR="002A5957" w:rsidRPr="00AE6F92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kern w:val="0"/>
          <w:lang w:val="pt-BR"/>
        </w:rPr>
      </w:pPr>
    </w:p>
    <w:p w14:paraId="1981974C" w14:textId="77777777" w:rsidR="002A5957" w:rsidRPr="002A5957" w:rsidRDefault="002A5957" w:rsidP="002A59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kern w:val="0"/>
          <w:lang w:val="pt-BR"/>
        </w:rPr>
      </w:pPr>
      <w:r w:rsidRPr="002A5957">
        <w:rPr>
          <w:rFonts w:ascii="TimesNewRomanPSMT" w:hAnsi="TimesNewRomanPSMT" w:cs="TimesNewRomanPSMT"/>
          <w:b/>
          <w:bCs/>
          <w:kern w:val="0"/>
          <w:lang w:val="pt-BR"/>
        </w:rPr>
        <w:t>Vilniaus r. Riešės šv. Faustinos Kovalskos pagrindinė mokykla</w:t>
      </w:r>
    </w:p>
    <w:p w14:paraId="2DB4C744" w14:textId="77777777" w:rsidR="002A5957" w:rsidRDefault="002A5957" w:rsidP="002A59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kern w:val="0"/>
          <w:lang w:val="pt-BR"/>
        </w:rPr>
      </w:pPr>
    </w:p>
    <w:p w14:paraId="08C9274D" w14:textId="1203091F" w:rsidR="00AE6F92" w:rsidRPr="00AE6F92" w:rsidRDefault="00AE6F92" w:rsidP="002A595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kern w:val="0"/>
          <w:lang w:val="pt-BR"/>
        </w:rPr>
      </w:pPr>
      <w:r w:rsidRPr="00AE6F92">
        <w:rPr>
          <w:rFonts w:ascii="TimesNewRomanPS-BoldMT" w:hAnsi="TimesNewRomanPS-BoldMT" w:cs="TimesNewRomanPS-BoldMT"/>
          <w:b/>
          <w:bCs/>
          <w:kern w:val="0"/>
          <w:lang w:val="pt-BR"/>
        </w:rPr>
        <w:t>DAIKTŲ PAĖMIMO PROTOKOLAS</w:t>
      </w:r>
    </w:p>
    <w:p w14:paraId="2FDD726C" w14:textId="77777777" w:rsidR="002A5957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A5957" w14:paraId="045037E7" w14:textId="77777777" w:rsidTr="002A5957">
        <w:tc>
          <w:tcPr>
            <w:tcW w:w="4981" w:type="dxa"/>
          </w:tcPr>
          <w:p w14:paraId="4EF28574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Data</w:t>
            </w:r>
          </w:p>
          <w:p w14:paraId="541C1E00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4981" w:type="dxa"/>
          </w:tcPr>
          <w:p w14:paraId="55B7B965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5DDF147D" w14:textId="77777777" w:rsidTr="002A5957">
        <w:tc>
          <w:tcPr>
            <w:tcW w:w="4981" w:type="dxa"/>
          </w:tcPr>
          <w:p w14:paraId="2B8E99CC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Dokumento Nr.</w:t>
            </w:r>
          </w:p>
          <w:p w14:paraId="147D5517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4981" w:type="dxa"/>
          </w:tcPr>
          <w:p w14:paraId="2736015D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39722BA8" w14:textId="77777777" w:rsidTr="002A5957">
        <w:tc>
          <w:tcPr>
            <w:tcW w:w="4981" w:type="dxa"/>
          </w:tcPr>
          <w:p w14:paraId="69CBCBA6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Surašymo vieta</w:t>
            </w:r>
          </w:p>
          <w:p w14:paraId="5221F918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4981" w:type="dxa"/>
          </w:tcPr>
          <w:p w14:paraId="7C5DE6F4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</w:tbl>
    <w:p w14:paraId="04BC9504" w14:textId="77777777" w:rsidR="002A5957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A5957" w:rsidRPr="008B2BCE" w14:paraId="63F6A596" w14:textId="77777777" w:rsidTr="002A5957">
        <w:tc>
          <w:tcPr>
            <w:tcW w:w="4981" w:type="dxa"/>
          </w:tcPr>
          <w:p w14:paraId="51A016E5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Daiktų paėmimą atlieka (vardas,</w:t>
            </w:r>
          </w:p>
          <w:p w14:paraId="059B3E3D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pavardė, pareigos)</w:t>
            </w:r>
          </w:p>
          <w:p w14:paraId="4EA6E1D2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4981" w:type="dxa"/>
          </w:tcPr>
          <w:p w14:paraId="73321904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2464D021" w14:textId="77777777" w:rsidTr="002A5957">
        <w:tc>
          <w:tcPr>
            <w:tcW w:w="4981" w:type="dxa"/>
          </w:tcPr>
          <w:p w14:paraId="0BC7E636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Atliekant daiktų paėmimą,</w:t>
            </w:r>
          </w:p>
          <w:p w14:paraId="0ED76D67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dalyvauja (vardas, pavardė,</w:t>
            </w:r>
          </w:p>
          <w:p w14:paraId="798CBC57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pareigos ar statusas)</w:t>
            </w:r>
          </w:p>
          <w:p w14:paraId="083B6481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4981" w:type="dxa"/>
          </w:tcPr>
          <w:p w14:paraId="698B69C0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</w:tbl>
    <w:p w14:paraId="56D67637" w14:textId="77777777" w:rsidR="002A5957" w:rsidRPr="00AE6F92" w:rsidRDefault="002A5957" w:rsidP="002A59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  <w:r w:rsidRPr="00AE6F92">
        <w:rPr>
          <w:rFonts w:ascii="TimesNewRomanPSMT" w:hAnsi="TimesNewRomanPSMT" w:cs="TimesNewRomanPSMT"/>
          <w:kern w:val="0"/>
          <w:lang w:val="pt-BR"/>
        </w:rPr>
        <w:t>Paimti daiktai:</w:t>
      </w:r>
    </w:p>
    <w:p w14:paraId="026DF705" w14:textId="77777777" w:rsidR="002A5957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280"/>
        <w:gridCol w:w="1256"/>
        <w:gridCol w:w="992"/>
        <w:gridCol w:w="3730"/>
      </w:tblGrid>
      <w:tr w:rsidR="002A5957" w14:paraId="1FDA3599" w14:textId="77777777" w:rsidTr="002A5957">
        <w:tc>
          <w:tcPr>
            <w:tcW w:w="704" w:type="dxa"/>
          </w:tcPr>
          <w:p w14:paraId="44E3C559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Eil.</w:t>
            </w:r>
          </w:p>
          <w:p w14:paraId="60C7F638" w14:textId="7116B122" w:rsidR="002A5957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Nr.</w:t>
            </w:r>
          </w:p>
        </w:tc>
        <w:tc>
          <w:tcPr>
            <w:tcW w:w="3280" w:type="dxa"/>
          </w:tcPr>
          <w:p w14:paraId="723DB20F" w14:textId="5941B48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Tikslus daikto aprašymas</w:t>
            </w:r>
          </w:p>
        </w:tc>
        <w:tc>
          <w:tcPr>
            <w:tcW w:w="1256" w:type="dxa"/>
          </w:tcPr>
          <w:p w14:paraId="43E4E2FC" w14:textId="05B94DBA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Mato vnt</w:t>
            </w:r>
          </w:p>
        </w:tc>
        <w:tc>
          <w:tcPr>
            <w:tcW w:w="992" w:type="dxa"/>
          </w:tcPr>
          <w:p w14:paraId="3EE4A900" w14:textId="014F4AD5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Kiekis</w:t>
            </w:r>
          </w:p>
        </w:tc>
        <w:tc>
          <w:tcPr>
            <w:tcW w:w="3730" w:type="dxa"/>
          </w:tcPr>
          <w:p w14:paraId="65343B77" w14:textId="523E48C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Pastabos</w:t>
            </w:r>
          </w:p>
        </w:tc>
      </w:tr>
      <w:tr w:rsidR="002A5957" w14:paraId="4BE91C49" w14:textId="77777777" w:rsidTr="002A5957">
        <w:tc>
          <w:tcPr>
            <w:tcW w:w="704" w:type="dxa"/>
          </w:tcPr>
          <w:p w14:paraId="1147019B" w14:textId="77777777" w:rsidR="002A5957" w:rsidRPr="002A5957" w:rsidRDefault="002A5957" w:rsidP="002A5957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3280" w:type="dxa"/>
          </w:tcPr>
          <w:p w14:paraId="6C1554AC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1256" w:type="dxa"/>
          </w:tcPr>
          <w:p w14:paraId="095E41A0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992" w:type="dxa"/>
          </w:tcPr>
          <w:p w14:paraId="00084369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3730" w:type="dxa"/>
          </w:tcPr>
          <w:p w14:paraId="580ED408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5D9B03A8" w14:textId="77777777" w:rsidTr="002A5957">
        <w:tc>
          <w:tcPr>
            <w:tcW w:w="704" w:type="dxa"/>
          </w:tcPr>
          <w:p w14:paraId="48EEFAC7" w14:textId="77777777" w:rsidR="002A5957" w:rsidRPr="002A5957" w:rsidRDefault="002A5957" w:rsidP="002A5957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3280" w:type="dxa"/>
          </w:tcPr>
          <w:p w14:paraId="13179177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1256" w:type="dxa"/>
          </w:tcPr>
          <w:p w14:paraId="0A344EA9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992" w:type="dxa"/>
          </w:tcPr>
          <w:p w14:paraId="13BA675D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3730" w:type="dxa"/>
          </w:tcPr>
          <w:p w14:paraId="711C1693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7A564345" w14:textId="77777777" w:rsidTr="002A5957">
        <w:tc>
          <w:tcPr>
            <w:tcW w:w="704" w:type="dxa"/>
          </w:tcPr>
          <w:p w14:paraId="1EE8206C" w14:textId="77777777" w:rsidR="002A5957" w:rsidRPr="002A5957" w:rsidRDefault="002A5957" w:rsidP="002A5957">
            <w:pPr>
              <w:pStyle w:val="Sraopastraipa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3280" w:type="dxa"/>
          </w:tcPr>
          <w:p w14:paraId="4A308149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1256" w:type="dxa"/>
          </w:tcPr>
          <w:p w14:paraId="41DCB43F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992" w:type="dxa"/>
          </w:tcPr>
          <w:p w14:paraId="4AFBAFD9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3730" w:type="dxa"/>
          </w:tcPr>
          <w:p w14:paraId="3496054E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2A7CE5BD" w14:textId="77777777" w:rsidTr="00470B6B">
        <w:tc>
          <w:tcPr>
            <w:tcW w:w="9962" w:type="dxa"/>
            <w:gridSpan w:val="5"/>
          </w:tcPr>
          <w:p w14:paraId="44C1DCAD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Daikto savininkas:</w:t>
            </w:r>
          </w:p>
          <w:p w14:paraId="3BB85AB7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</w:tbl>
    <w:p w14:paraId="6A8DA004" w14:textId="77777777" w:rsidR="002A5957" w:rsidRDefault="002A5957" w:rsidP="00AE6F9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lang w:val="pt-BR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2A5957" w14:paraId="5BA1BDAA" w14:textId="77777777" w:rsidTr="002A5957">
        <w:tc>
          <w:tcPr>
            <w:tcW w:w="4981" w:type="dxa"/>
          </w:tcPr>
          <w:p w14:paraId="6408251A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Atliekant daiktų paėmimą</w:t>
            </w:r>
          </w:p>
          <w:p w14:paraId="27844FE8" w14:textId="77777777" w:rsidR="002A5957" w:rsidRPr="00AE6F92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  <w:r w:rsidRPr="00AE6F92">
              <w:rPr>
                <w:rFonts w:ascii="TimesNewRomanPSMT" w:hAnsi="TimesNewRomanPSMT" w:cs="TimesNewRomanPSMT"/>
                <w:kern w:val="0"/>
                <w:lang w:val="pt-BR"/>
              </w:rPr>
              <w:t>dalyvavusių asmenų pareiškimai</w:t>
            </w:r>
          </w:p>
          <w:p w14:paraId="28EA6959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  <w:tc>
          <w:tcPr>
            <w:tcW w:w="4981" w:type="dxa"/>
          </w:tcPr>
          <w:p w14:paraId="3513B395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  <w:p w14:paraId="714C2209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  <w:p w14:paraId="1549FEB7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  <w:p w14:paraId="46C0DC64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  <w:p w14:paraId="43D84A28" w14:textId="77777777" w:rsidR="002A5957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  <w:lang w:val="pt-BR"/>
              </w:rPr>
            </w:pPr>
          </w:p>
        </w:tc>
      </w:tr>
      <w:tr w:rsidR="002A5957" w14:paraId="1B5AE061" w14:textId="77777777" w:rsidTr="008B04AF">
        <w:tc>
          <w:tcPr>
            <w:tcW w:w="9962" w:type="dxa"/>
            <w:gridSpan w:val="2"/>
          </w:tcPr>
          <w:p w14:paraId="1C35393B" w14:textId="77777777" w:rsidR="002A5957" w:rsidRPr="008B2BCE" w:rsidRDefault="002A5957" w:rsidP="002A595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Žyma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apie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protokolo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kopijos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įteikimą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ir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daiktus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paėmusio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asmens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vardas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,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pavardė</w:t>
            </w:r>
            <w:proofErr w:type="spellEnd"/>
            <w:r w:rsidRPr="008B2BCE">
              <w:rPr>
                <w:rFonts w:ascii="TimesNewRomanPSMT" w:hAnsi="TimesNewRomanPSMT" w:cs="TimesNewRomanPSMT"/>
                <w:kern w:val="0"/>
              </w:rPr>
              <w:t xml:space="preserve">, </w:t>
            </w:r>
            <w:proofErr w:type="spellStart"/>
            <w:r w:rsidRPr="008B2BCE">
              <w:rPr>
                <w:rFonts w:ascii="TimesNewRomanPSMT" w:hAnsi="TimesNewRomanPSMT" w:cs="TimesNewRomanPSMT"/>
                <w:kern w:val="0"/>
              </w:rPr>
              <w:t>parašas</w:t>
            </w:r>
            <w:proofErr w:type="spellEnd"/>
          </w:p>
          <w:p w14:paraId="0A6337A8" w14:textId="77777777" w:rsidR="002A5957" w:rsidRPr="008B2BCE" w:rsidRDefault="002A5957" w:rsidP="00AE6F9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kern w:val="0"/>
              </w:rPr>
            </w:pPr>
          </w:p>
        </w:tc>
      </w:tr>
    </w:tbl>
    <w:p w14:paraId="32AB8C31" w14:textId="3C7CDFFA" w:rsidR="00AE6F92" w:rsidRPr="008B2BCE" w:rsidRDefault="00AE6F92" w:rsidP="00AE6F92"/>
    <w:sectPr w:rsidR="00AE6F92" w:rsidRPr="008B2BCE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5ED1" w14:textId="77777777" w:rsidR="001D1FCD" w:rsidRDefault="001D1FCD" w:rsidP="00AE6F92">
      <w:pPr>
        <w:spacing w:after="0" w:line="240" w:lineRule="auto"/>
      </w:pPr>
      <w:r>
        <w:separator/>
      </w:r>
    </w:p>
  </w:endnote>
  <w:endnote w:type="continuationSeparator" w:id="0">
    <w:p w14:paraId="197C8F48" w14:textId="77777777" w:rsidR="001D1FCD" w:rsidRDefault="001D1FCD" w:rsidP="00AE6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A4FD2" w14:textId="77777777" w:rsidR="001D1FCD" w:rsidRDefault="001D1FCD" w:rsidP="00AE6F92">
      <w:pPr>
        <w:spacing w:after="0" w:line="240" w:lineRule="auto"/>
      </w:pPr>
      <w:r>
        <w:separator/>
      </w:r>
    </w:p>
  </w:footnote>
  <w:footnote w:type="continuationSeparator" w:id="0">
    <w:p w14:paraId="02605248" w14:textId="77777777" w:rsidR="001D1FCD" w:rsidRDefault="001D1FCD" w:rsidP="00AE6F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B1E4F"/>
    <w:multiLevelType w:val="hybridMultilevel"/>
    <w:tmpl w:val="E436A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32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92"/>
    <w:rsid w:val="000076FE"/>
    <w:rsid w:val="000E707C"/>
    <w:rsid w:val="001D1FCD"/>
    <w:rsid w:val="002A5957"/>
    <w:rsid w:val="004E4C01"/>
    <w:rsid w:val="00691DC8"/>
    <w:rsid w:val="00712F8B"/>
    <w:rsid w:val="007A3791"/>
    <w:rsid w:val="008B2BCE"/>
    <w:rsid w:val="00AC14EF"/>
    <w:rsid w:val="00AE6F92"/>
    <w:rsid w:val="00B507FC"/>
    <w:rsid w:val="00C718B8"/>
    <w:rsid w:val="00CE3CB5"/>
    <w:rsid w:val="00D419BA"/>
    <w:rsid w:val="00E95227"/>
    <w:rsid w:val="00F35A5F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3330"/>
  <w15:chartTrackingRefBased/>
  <w15:docId w15:val="{BC709B35-3DF8-4152-A43B-B8935333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E6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E6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E6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E6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E6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E6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E6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E6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E6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E6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E6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E6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E6F9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E6F9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E6F9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E6F9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E6F9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E6F9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E6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E6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E6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E6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E6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E6F9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E6F9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E6F9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E6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E6F9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E6F9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E6F9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E6F92"/>
  </w:style>
  <w:style w:type="paragraph" w:styleId="Porat">
    <w:name w:val="footer"/>
    <w:basedOn w:val="prastasis"/>
    <w:link w:val="PoratDiagrama"/>
    <w:uiPriority w:val="99"/>
    <w:unhideWhenUsed/>
    <w:rsid w:val="00AE6F92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E6F92"/>
  </w:style>
  <w:style w:type="table" w:styleId="Lentelstinklelis">
    <w:name w:val="Table Grid"/>
    <w:basedOn w:val="prastojilentel"/>
    <w:uiPriority w:val="39"/>
    <w:rsid w:val="002A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ALICIJA LUKAŠEVIČ</dc:creator>
  <cp:keywords/>
  <dc:description/>
  <cp:lastModifiedBy>ALICIJA LUKAŠEVIČ</cp:lastModifiedBy>
  <cp:revision>5</cp:revision>
  <dcterms:created xsi:type="dcterms:W3CDTF">2026-06-09T06:59:00Z</dcterms:created>
  <dcterms:modified xsi:type="dcterms:W3CDTF">2026-06-09T08:16:00Z</dcterms:modified>
</cp:coreProperties>
</file>